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8D47" w14:textId="77777777" w:rsidR="001113C8" w:rsidRDefault="001113C8"/>
    <w:p w14:paraId="180705BD" w14:textId="38A98065" w:rsidR="00EC052D" w:rsidRPr="0063558A" w:rsidRDefault="00EC052D" w:rsidP="0063558A">
      <w:pPr>
        <w:pStyle w:val="GothamMedium18"/>
        <w:rPr>
          <w:rFonts w:cs="Open Sans"/>
          <w:bCs/>
          <w:sz w:val="36"/>
          <w:szCs w:val="36"/>
        </w:rPr>
      </w:pPr>
      <w:r w:rsidRPr="0063558A">
        <w:rPr>
          <w:bCs/>
          <w:noProof/>
          <w:sz w:val="36"/>
          <w:szCs w:val="36"/>
        </w:rPr>
        <mc:AlternateContent>
          <mc:Choice Requires="wps">
            <w:drawing>
              <wp:anchor distT="0" distB="0" distL="114300" distR="114300" simplePos="0" relativeHeight="251659264" behindDoc="0" locked="0" layoutInCell="1" allowOverlap="1" wp14:anchorId="0CA0EB75" wp14:editId="14759271">
                <wp:simplePos x="0" y="0"/>
                <wp:positionH relativeFrom="column">
                  <wp:posOffset>-1784985</wp:posOffset>
                </wp:positionH>
                <wp:positionV relativeFrom="paragraph">
                  <wp:posOffset>7903845</wp:posOffset>
                </wp:positionV>
                <wp:extent cx="800100" cy="571500"/>
                <wp:effectExtent l="0" t="0" r="3810" b="635"/>
                <wp:wrapNone/>
                <wp:docPr id="1772257132" name="Text Box 1772257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B141A" w14:textId="77777777" w:rsidR="00EC052D" w:rsidRDefault="00EC052D" w:rsidP="00EC052D">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0EB75" id="_x0000_t202" coordsize="21600,21600" o:spt="202" path="m,l,21600r21600,l21600,xe">
                <v:stroke joinstyle="miter"/>
                <v:path gradientshapeok="t" o:connecttype="rect"/>
              </v:shapetype>
              <v:shape id="Text Box 1772257132" o:spid="_x0000_s1026" type="#_x0000_t202" style="position:absolute;left:0;text-align:left;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492B141A" w14:textId="77777777" w:rsidR="00EC052D" w:rsidRDefault="00EC052D" w:rsidP="00EC052D">
                      <w:pPr>
                        <w:jc w:val="center"/>
                        <w:rPr>
                          <w:rFonts w:ascii="Arial" w:hAnsi="Arial"/>
                        </w:rPr>
                      </w:pPr>
                      <w:r>
                        <w:rPr>
                          <w:rFonts w:ascii="Arial" w:hAnsi="Arial"/>
                          <w:color w:val="FFFFFF"/>
                          <w:sz w:val="60"/>
                        </w:rPr>
                        <w:t>4</w:t>
                      </w:r>
                    </w:p>
                  </w:txbxContent>
                </v:textbox>
              </v:shape>
            </w:pict>
          </mc:Fallback>
        </mc:AlternateContent>
      </w:r>
      <w:r w:rsidRPr="0063558A">
        <w:rPr>
          <w:sz w:val="36"/>
          <w:szCs w:val="36"/>
        </w:rPr>
        <w:t xml:space="preserve">Atodiad </w:t>
      </w:r>
      <w:bookmarkStart w:id="0" w:name="_Toc194355956"/>
      <w:bookmarkStart w:id="1" w:name="_Toc194356308"/>
      <w:r w:rsidRPr="0063558A">
        <w:rPr>
          <w:sz w:val="36"/>
          <w:szCs w:val="36"/>
        </w:rPr>
        <w:t xml:space="preserve">A8 – </w:t>
      </w:r>
      <w:r w:rsidRPr="0063558A">
        <w:rPr>
          <w:rFonts w:cs="Open Sans"/>
          <w:sz w:val="36"/>
          <w:szCs w:val="36"/>
        </w:rPr>
        <w:t>Templed Polisi Camddefnyddio Cyfrifiaduron a Cyber Choices</w:t>
      </w:r>
      <w:bookmarkEnd w:id="0"/>
      <w:bookmarkEnd w:id="1"/>
    </w:p>
    <w:p w14:paraId="6073E6CB" w14:textId="77777777" w:rsidR="00EC052D" w:rsidRPr="004F37B9" w:rsidRDefault="00EC052D" w:rsidP="00EC052D">
      <w:pPr>
        <w:shd w:val="clear" w:color="auto" w:fill="C1F0C7" w:themeFill="accent3" w:themeFillTint="33"/>
        <w:rPr>
          <w:b/>
          <w:bCs/>
        </w:rPr>
      </w:pPr>
      <w:r w:rsidRPr="004F37B9">
        <w:rPr>
          <w:b/>
          <w:bCs/>
        </w:rPr>
        <w:t>Templed polisi newydd ac ychwanegol - Mawrth 2025</w:t>
      </w:r>
    </w:p>
    <w:p w14:paraId="5969F05B" w14:textId="77777777" w:rsidR="00EC052D" w:rsidRPr="00225F0D" w:rsidRDefault="00EC052D" w:rsidP="00EC052D">
      <w:pPr>
        <w:rPr>
          <w:rFonts w:cs="Open Sans Light"/>
          <w:color w:val="0070C0"/>
        </w:rPr>
      </w:pPr>
      <w:r w:rsidRPr="00225F0D">
        <w:rPr>
          <w:rFonts w:cs="Open Sans Light"/>
        </w:rPr>
        <w:t xml:space="preserve">Mae’r holl randdeiliaid allweddol – gan gynnwys yr Awdurdod Lleol a, phan fydd yn berthnasol, y Partner Cymorth Technoleg Addysg – yn gyfrifol am warchod pobl ifanc rhag camddefnydd o gyfrifiaduron, ac yn ymwybodol o’r rhaglen Cyber Choices sy’n cael ei harwain gan yr Asiantaeth Troseddu Cenedlaethol (NCA) a’i rheoli’n lleol gan Unedau Troseddau Cyfundrefnol Rhanbarthol (sy’n rhan o’r rhwydwaith plismona cenedlaethol). Mae’r risgiau y bydd pobl ifanc yn croesi’r llinell i gyflawni seiberdroseddau yn broblem ddiogelu. </w:t>
      </w:r>
      <w:r w:rsidRPr="00225F0D">
        <w:rPr>
          <w:rFonts w:cs="Open Sans Light"/>
          <w:color w:val="0070C0"/>
        </w:rPr>
        <w:t>Mae hyn yn aml yn digwydd heb i’r unigolion sylweddoli eu bod yn cyflawni trosedd. Dyna pam mae angen help ar bobl ifanc i wneud y dewisiadau seiber cywir wrth ddefnyddio technoleg. Mae’r risg o gyflawni seiberdrosedd yn cael ei hystyried yn uwch ymysg pobl ifanc sydd â diddordeb mewn technoleg, ac sydd ag IQ uchel a dyhead i ymddwyn yn fentrus. Dydy llawer o droseddwyr tro cyntaf ddim chwaith yn gwybod beth yw’r gyfraith ar gyfer seiberdroseddu. Yn y DU, mae oedran cyfartalog y rheini sy’n cyflawni seiberdrosedd am y tro cyntaf wedi lleihau’n sylweddol dros y blynyddoedd diwethaf. Mae’r rhaglen Cyber Choices yn gweithio gydag unigolion sy’n cyflawni – neu sydd mewn perygl o gyflawni – seiberdroseddau sydd ond yn gallu cael eu cyflawni gyda thechnoleg, lle mae dyfeisiau yw’r teclyn a ddefnyddir i gyflawni’r drosedd yn ogystal â tharged y drosedd.</w:t>
      </w:r>
    </w:p>
    <w:p w14:paraId="5036C181" w14:textId="77777777" w:rsidR="00EC052D" w:rsidRPr="00225F0D" w:rsidRDefault="00EC052D" w:rsidP="00EC052D">
      <w:pPr>
        <w:rPr>
          <w:rFonts w:cs="Open Sans Light"/>
        </w:rPr>
      </w:pPr>
      <w:r w:rsidRPr="00225F0D">
        <w:rPr>
          <w:rFonts w:cs="Open Sans Light"/>
        </w:rPr>
        <w:t xml:space="preserve">Mae’r holl staff yn ymwybodol o’r risgiau diogelu sy’n gysylltiedig â chamddefnyddio cyfrifiaduron. </w:t>
      </w:r>
    </w:p>
    <w:p w14:paraId="5FAA41A9" w14:textId="77777777" w:rsidR="00EC052D" w:rsidRPr="00225F0D" w:rsidRDefault="00EC052D" w:rsidP="00EC052D">
      <w:pPr>
        <w:rPr>
          <w:rFonts w:cs="Open Sans Light"/>
        </w:rPr>
      </w:pPr>
      <w:r w:rsidRPr="00225F0D">
        <w:rPr>
          <w:rFonts w:cs="Open Sans Light"/>
        </w:rPr>
        <w:t xml:space="preserve">Mae’r holl staff yn gyfarwydd â thaflen </w:t>
      </w:r>
      <w:hyperlink r:id="rId7" w:history="1">
        <w:r w:rsidRPr="00225F0D">
          <w:rPr>
            <w:rStyle w:val="Hyperlink"/>
            <w:rFonts w:cs="Open Sans Light"/>
          </w:rPr>
          <w:t>Hacking it Legal yr NCA</w:t>
        </w:r>
      </w:hyperlink>
      <w:r w:rsidRPr="00225F0D">
        <w:rPr>
          <w:rFonts w:cs="Open Sans Light"/>
        </w:rPr>
        <w:t xml:space="preserve">*, sy’n egluro Cyber Choices a Deddf Camddefnyddio Cyfrifiaduron 1990, ac yn rhestru’r adnoddau a argymhellir i athrawon eu defnyddio. </w:t>
      </w:r>
    </w:p>
    <w:p w14:paraId="21A5DB65" w14:textId="77777777" w:rsidR="00EC052D" w:rsidRPr="00225F0D" w:rsidRDefault="00EC052D" w:rsidP="00EC052D">
      <w:pPr>
        <w:rPr>
          <w:rFonts w:cs="Open Sans Light"/>
        </w:rPr>
      </w:pPr>
      <w:r w:rsidRPr="00225F0D">
        <w:rPr>
          <w:rFonts w:cs="Open Sans Light"/>
        </w:rPr>
        <w:t xml:space="preserve">Mae’r staff yn ymwybodol o rôl eu Huned Troseddau Cyfundrefnol Ranbarthol leol fel eu pwynt cyswllt ar gyfer atgyfeiriadau Cyber Choices. </w:t>
      </w:r>
    </w:p>
    <w:p w14:paraId="72DE73DA" w14:textId="77777777" w:rsidR="00EC052D" w:rsidRPr="00225F0D" w:rsidRDefault="00EC052D" w:rsidP="00EC052D">
      <w:pPr>
        <w:rPr>
          <w:rFonts w:cs="Open Sans Light"/>
          <w:color w:val="0070C0"/>
        </w:rPr>
      </w:pPr>
      <w:r w:rsidRPr="00225F0D">
        <w:rPr>
          <w:rFonts w:cs="Open Sans Light"/>
        </w:rPr>
        <w:t xml:space="preserve">Mae dysgwyr yn cytuno â’r Cytundeb Defnydd Derbyniol sy’n amlinellu ymddygiad derbyniol ar-lein ac yn egluro bod rhai gweithgareddau ar-lein yn anghyfreithlon. Mae defnydd derbyniol o gyfrifiaduron yn cael ei atgyfnerthu ar draws y cwricwlwm, gyda chyfleoedd i drafod sut i ymddwyn o fewn ffiniau moesol a chyfreithiol ar-lein, gan gyfeirio at Ddeddf Camddefnyddio Cyfrifiaduron 1990. </w:t>
      </w:r>
      <w:r w:rsidRPr="00225F0D">
        <w:rPr>
          <w:rFonts w:cs="Open Sans Light"/>
          <w:color w:val="0070C0"/>
        </w:rPr>
        <w:t>Mae gwersi ac adnoddau pellach ar gael ar</w:t>
      </w:r>
      <w:r w:rsidRPr="00225F0D">
        <w:rPr>
          <w:rFonts w:cs="Open Sans Light"/>
        </w:rPr>
        <w:t xml:space="preserve"> </w:t>
      </w:r>
      <w:r w:rsidRPr="00225F0D">
        <w:rPr>
          <w:rFonts w:cs="Open Sans Light"/>
          <w:color w:val="0070C0"/>
        </w:rPr>
        <w:t xml:space="preserve">safle </w:t>
      </w:r>
      <w:hyperlink r:id="rId8" w:history="1">
        <w:r w:rsidRPr="00225F0D">
          <w:rPr>
            <w:rStyle w:val="Hyperlink"/>
            <w:rFonts w:cs="Open Sans Light"/>
          </w:rPr>
          <w:t>Cyber Choices</w:t>
        </w:r>
      </w:hyperlink>
      <w:r w:rsidRPr="00225F0D">
        <w:rPr>
          <w:rFonts w:cs="Open Sans Light"/>
        </w:rPr>
        <w:t xml:space="preserve"> </w:t>
      </w:r>
      <w:r w:rsidRPr="00225F0D">
        <w:rPr>
          <w:rFonts w:cs="Open Sans Light"/>
          <w:color w:val="0070C0"/>
        </w:rPr>
        <w:t>yr NCA.</w:t>
      </w:r>
    </w:p>
    <w:p w14:paraId="5B0F5AF2" w14:textId="77777777" w:rsidR="00EC052D" w:rsidRPr="00225F0D" w:rsidRDefault="00EC052D" w:rsidP="00EC052D">
      <w:pPr>
        <w:rPr>
          <w:rFonts w:cs="Open Sans Light"/>
        </w:rPr>
      </w:pPr>
      <w:r w:rsidRPr="00225F0D">
        <w:rPr>
          <w:rFonts w:cs="Open Sans Light"/>
        </w:rPr>
        <w:t xml:space="preserve">Bydd unrhyw achos o dorri’r Cytundeb Defnydd Derbyniol neu weithgaredd gan ddysgwr a allai fod yn seiberdrosedd, yn yr ysgol neu gartref, yn cael ei atgyfeirio at y Person Diogelu Dynodedig er mwyn ystyried a yw’n risg ddiogelu. </w:t>
      </w:r>
    </w:p>
    <w:p w14:paraId="7720CD5A" w14:textId="77777777" w:rsidR="00EC052D" w:rsidRPr="00225F0D" w:rsidRDefault="00EC052D" w:rsidP="00EC052D">
      <w:pPr>
        <w:rPr>
          <w:rFonts w:cs="Open Sans Light"/>
        </w:rPr>
      </w:pPr>
      <w:r w:rsidRPr="00225F0D">
        <w:rPr>
          <w:rFonts w:cs="Open Sans Light"/>
        </w:rPr>
        <w:t xml:space="preserve">Pan fydd y Person Diogelu Dynodedig yn credu bod perygl y gallai’r dysgwr gyflawni seiberdroseddau, neu ei fod eisoes yn cyflawni seiberdroseddau, bydd yr achos yn cael ei atgyfeirio at raglen leol </w:t>
      </w:r>
      <w:hyperlink r:id="rId9" w:history="1">
        <w:r w:rsidRPr="00225F0D">
          <w:rPr>
            <w:rStyle w:val="Hyperlink"/>
            <w:rFonts w:cs="Open Sans Light"/>
          </w:rPr>
          <w:t>Cyber Choices</w:t>
        </w:r>
      </w:hyperlink>
      <w:r w:rsidRPr="00225F0D">
        <w:rPr>
          <w:rFonts w:cs="Open Sans Light"/>
        </w:rPr>
        <w:t xml:space="preserve"> </w:t>
      </w:r>
      <w:r w:rsidRPr="00225F0D">
        <w:rPr>
          <w:rFonts w:cs="Open Sans Light"/>
          <w:color w:val="0070C0"/>
        </w:rPr>
        <w:lastRenderedPageBreak/>
        <w:t xml:space="preserve">(mae manylion cyswllt yr holl Unedau Troseddau Cyfundrefnol Rhanbarthol ar gael yn yr adran “what to do if you’re concerned” ar waelod </w:t>
      </w:r>
      <w:hyperlink r:id="rId10" w:history="1">
        <w:r w:rsidRPr="00225F0D">
          <w:rPr>
            <w:rStyle w:val="Hyperlink"/>
            <w:rFonts w:cs="Open Sans Light"/>
            <w:color w:val="0070C0"/>
          </w:rPr>
          <w:t>tudalen Cyber Choices yr NCA)</w:t>
        </w:r>
      </w:hyperlink>
      <w:r w:rsidRPr="00225F0D">
        <w:rPr>
          <w:rFonts w:cs="Open Sans Light"/>
        </w:rPr>
        <w:t>. Pan fydd y Person Diogelu Dynodedig yn ansicr a yw dysgwr yn bodloni’r meini prawf atgyfeirio, dylid gofyn am gyngor gan y tîm Cyber Choices lleol:</w:t>
      </w:r>
    </w:p>
    <w:p w14:paraId="4072F4ED" w14:textId="77777777" w:rsidR="00EC052D" w:rsidRPr="00225F0D" w:rsidRDefault="00EC052D" w:rsidP="00EC052D">
      <w:pPr>
        <w:pStyle w:val="ListParagraph"/>
        <w:numPr>
          <w:ilvl w:val="0"/>
          <w:numId w:val="1"/>
        </w:numPr>
        <w:spacing w:after="200" w:line="264" w:lineRule="auto"/>
        <w:rPr>
          <w:rFonts w:cs="Open Sans Light"/>
        </w:rPr>
      </w:pPr>
      <w:r w:rsidRPr="00225F0D">
        <w:rPr>
          <w:rFonts w:cs="Open Sans Light"/>
        </w:rPr>
        <w:t xml:space="preserve">De Cymru (yn cynnwys ardaloedd Heddlu De Cymru, Heddlu Gwent a Heddlu Dyfed Powys): </w:t>
      </w:r>
      <w:hyperlink r:id="rId11" w:history="1">
        <w:r w:rsidRPr="00225F0D">
          <w:rPr>
            <w:rStyle w:val="Hyperlink"/>
            <w:rFonts w:cs="Open Sans Light"/>
          </w:rPr>
          <w:t>tarian.cyber.prevent@south-wales.police.uk</w:t>
        </w:r>
      </w:hyperlink>
    </w:p>
    <w:p w14:paraId="152AEC10" w14:textId="77777777" w:rsidR="00EC052D" w:rsidRPr="00225F0D" w:rsidRDefault="00EC052D" w:rsidP="00EC052D">
      <w:pPr>
        <w:pStyle w:val="ListParagraph"/>
        <w:numPr>
          <w:ilvl w:val="0"/>
          <w:numId w:val="1"/>
        </w:numPr>
        <w:spacing w:after="200" w:line="264" w:lineRule="auto"/>
        <w:rPr>
          <w:rFonts w:cs="Open Sans Light"/>
        </w:rPr>
      </w:pPr>
      <w:r w:rsidRPr="00225F0D">
        <w:rPr>
          <w:rFonts w:cs="Open Sans Light"/>
        </w:rPr>
        <w:t xml:space="preserve">Gogledd Cymru: </w:t>
      </w:r>
      <w:hyperlink r:id="rId12" w:history="1">
        <w:r w:rsidRPr="00225F0D">
          <w:rPr>
            <w:rStyle w:val="Hyperlink"/>
            <w:rFonts w:cs="Open Sans Light"/>
          </w:rPr>
          <w:t>Cyber.Prevent@nwrocu.police.uk</w:t>
        </w:r>
      </w:hyperlink>
      <w:r w:rsidRPr="00225F0D">
        <w:rPr>
          <w:rFonts w:cs="Open Sans Light"/>
        </w:rPr>
        <w:t xml:space="preserve"> </w:t>
      </w:r>
    </w:p>
    <w:p w14:paraId="2AAECBA0" w14:textId="77777777" w:rsidR="00EC052D" w:rsidRPr="00225F0D" w:rsidRDefault="00EC052D" w:rsidP="00EC052D">
      <w:pPr>
        <w:rPr>
          <w:rFonts w:cs="Open Sans Light"/>
        </w:rPr>
      </w:pPr>
      <w:r w:rsidRPr="00225F0D">
        <w:rPr>
          <w:rFonts w:cs="Open Sans Light"/>
        </w:rPr>
        <w:t xml:space="preserve">Mae rhieni a gofalwyr hefyd yn cael cyfle i roi gwybod yn uniongyrchol i’r tîm Cyber Choices lleol am seiberdroseddau posibl, ond argymhellir eu bod yn cyflwyno pryderon sy’n gysylltiedig â'r ysgol drwy’r Person Diogelu Dynodedig. </w:t>
      </w:r>
    </w:p>
    <w:p w14:paraId="0EC67A3E" w14:textId="77777777" w:rsidR="00EC052D" w:rsidRPr="00225F0D" w:rsidRDefault="00EC052D" w:rsidP="00EC052D">
      <w:pPr>
        <w:rPr>
          <w:rFonts w:cs="Open Sans Light"/>
        </w:rPr>
      </w:pPr>
      <w:r w:rsidRPr="00225F0D">
        <w:rPr>
          <w:rFonts w:cs="Open Sans Light"/>
        </w:rPr>
        <w:t>Mae’r Awdurdod Lleol a, phan fydd yn berthnasol, y Partner Cymorth Technoleg Addysg yn ymwybodol o’r gofyniad diogelu i atgyfeirio pryderon am gamddefnyddio cyfrifiaduron at y Person Diogelu Dynodedig, ac mae proses glir i’w dilyn er mwyn gwneud hynny.</w:t>
      </w:r>
    </w:p>
    <w:p w14:paraId="6F4C4A14" w14:textId="77777777" w:rsidR="00EC052D" w:rsidRPr="00225F0D" w:rsidRDefault="00EC052D" w:rsidP="00EC052D">
      <w:pPr>
        <w:rPr>
          <w:rFonts w:cs="Open Sans Light"/>
          <w:i/>
          <w:iCs/>
        </w:rPr>
      </w:pPr>
      <w:r w:rsidRPr="00225F0D">
        <w:rPr>
          <w:rFonts w:cs="Open Sans Light"/>
          <w:i/>
        </w:rPr>
        <w:t>Mae gwybodaeth i rieni am raglen Cyber Choices yr NCA ar gael ar wefan yr ysgol.</w:t>
      </w:r>
    </w:p>
    <w:p w14:paraId="5CC2CBE3" w14:textId="77777777" w:rsidR="00EC052D" w:rsidRPr="00225F0D" w:rsidRDefault="00EC052D" w:rsidP="00EC052D">
      <w:pPr>
        <w:rPr>
          <w:rFonts w:cs="Open Sans Light"/>
          <w:color w:val="0070C0"/>
        </w:rPr>
      </w:pPr>
      <w:r w:rsidRPr="00225F0D">
        <w:rPr>
          <w:rFonts w:cs="Open Sans Light"/>
          <w:color w:val="0070C0"/>
        </w:rPr>
        <w:t>Mae’r templed polisi yma’n seiliedig ar ddogfen ar gyfer ysgolion a gyhoeddwyd gan Uned Troseddau Cyfundrefnol Ranbarthol De-ddwyrain Lloegr (SEROCU), ac mae wedi cael ei ddiwygio i gael ei ddefnyddio ar draws y DU. Hoffai SWGfL gydnabod cymorth SEROCU am gael caniatâd i addasu a defnyddio’r ddogfen.</w:t>
      </w:r>
    </w:p>
    <w:p w14:paraId="3814AF96" w14:textId="77777777" w:rsidR="00EC052D" w:rsidRPr="00225F0D" w:rsidRDefault="00EC052D" w:rsidP="00EC052D">
      <w:pPr>
        <w:rPr>
          <w:rFonts w:cs="Open Sans Light"/>
          <w:color w:val="0070C0"/>
        </w:rPr>
      </w:pPr>
      <w:r w:rsidRPr="00225F0D">
        <w:rPr>
          <w:rFonts w:cs="Open Sans Light"/>
          <w:color w:val="0070C0"/>
        </w:rPr>
        <w:t xml:space="preserve">Bydd angen i ysgolion gysylltu â’u tîm </w:t>
      </w:r>
      <w:hyperlink r:id="rId13" w:history="1">
        <w:r w:rsidRPr="00225F0D">
          <w:rPr>
            <w:rStyle w:val="Hyperlink"/>
            <w:rFonts w:cs="Open Sans Light"/>
          </w:rPr>
          <w:t>ROCU / Cyber Choices</w:t>
        </w:r>
      </w:hyperlink>
      <w:r w:rsidRPr="00225F0D">
        <w:rPr>
          <w:rFonts w:cs="Open Sans Light"/>
        </w:rPr>
        <w:t xml:space="preserve"> </w:t>
      </w:r>
      <w:r w:rsidRPr="00225F0D">
        <w:rPr>
          <w:rFonts w:cs="Open Sans Light"/>
          <w:color w:val="0070C0"/>
        </w:rPr>
        <w:t xml:space="preserve">lleol ynghylch prosesau lleol. </w:t>
      </w:r>
    </w:p>
    <w:p w14:paraId="4367614D" w14:textId="77777777" w:rsidR="001113C8" w:rsidRPr="001113C8" w:rsidRDefault="001113C8"/>
    <w:p w14:paraId="311A4ADF" w14:textId="77777777" w:rsidR="001113C8" w:rsidRPr="001113C8" w:rsidRDefault="001113C8"/>
    <w:p w14:paraId="714A527D" w14:textId="77777777" w:rsidR="001113C8" w:rsidRPr="00F924E3" w:rsidRDefault="001113C8" w:rsidP="001113C8">
      <w:pPr>
        <w:rPr>
          <w:rFonts w:eastAsiaTheme="majorEastAsia" w:cs="Arial"/>
          <w:color w:val="0070C0"/>
          <w:spacing w:val="-6"/>
          <w:sz w:val="28"/>
          <w:szCs w:val="28"/>
        </w:rPr>
      </w:pPr>
      <w:bookmarkStart w:id="2" w:name="_Hlk30699740"/>
      <w:r w:rsidRPr="00F924E3">
        <w:rPr>
          <w:color w:val="0070C0"/>
          <w:sz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2025.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2"/>
    </w:p>
    <w:p w14:paraId="490B1EA4" w14:textId="4D4F3268" w:rsidR="006376B4" w:rsidRDefault="001113C8" w:rsidP="001113C8">
      <w:pPr>
        <w:rPr>
          <w:color w:val="0070C0"/>
        </w:rPr>
      </w:pPr>
      <w:r w:rsidRPr="00F924E3">
        <w:rPr>
          <w:color w:val="0070C0"/>
        </w:rPr>
        <w:t>© SWGfL 2025</w:t>
      </w:r>
    </w:p>
    <w:sectPr w:rsidR="006376B4" w:rsidSect="001113C8">
      <w:headerReference w:type="default" r:id="rId14"/>
      <w:pgSz w:w="11906" w:h="16838"/>
      <w:pgMar w:top="1262"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4EA4" w14:textId="77777777" w:rsidR="00E11EB2" w:rsidRDefault="00E11EB2" w:rsidP="001113C8">
      <w:pPr>
        <w:spacing w:after="0" w:line="240" w:lineRule="auto"/>
      </w:pPr>
      <w:r>
        <w:separator/>
      </w:r>
    </w:p>
  </w:endnote>
  <w:endnote w:type="continuationSeparator" w:id="0">
    <w:p w14:paraId="56D3F2C7" w14:textId="77777777" w:rsidR="00E11EB2" w:rsidRDefault="00E11EB2" w:rsidP="0011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C6B6" w14:textId="77777777" w:rsidR="00E11EB2" w:rsidRDefault="00E11EB2" w:rsidP="001113C8">
      <w:pPr>
        <w:spacing w:after="0" w:line="240" w:lineRule="auto"/>
      </w:pPr>
      <w:r>
        <w:separator/>
      </w:r>
    </w:p>
  </w:footnote>
  <w:footnote w:type="continuationSeparator" w:id="0">
    <w:p w14:paraId="7F8CE887" w14:textId="77777777" w:rsidR="00E11EB2" w:rsidRDefault="00E11EB2" w:rsidP="0011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F6F9" w14:textId="34A258ED" w:rsidR="001113C8" w:rsidRDefault="001113C8" w:rsidP="001113C8">
    <w:pPr>
      <w:pStyle w:val="Header"/>
      <w:jc w:val="right"/>
    </w:pPr>
    <w:r>
      <w:rPr>
        <w:noProof/>
        <w:sz w:val="18"/>
        <w:szCs w:val="18"/>
        <w:lang w:val="en-US"/>
      </w:rPr>
      <w:drawing>
        <wp:inline distT="0" distB="0" distL="0" distR="0" wp14:anchorId="533A4F91" wp14:editId="7741807B">
          <wp:extent cx="1649471" cy="485775"/>
          <wp:effectExtent l="0" t="0" r="8255" b="0"/>
          <wp:docPr id="1832569869" name="Graphic 229"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69869" name="Graphic 229" descr="360 safe Cymru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5902" cy="514174"/>
                  </a:xfrm>
                  <a:prstGeom prst="rect">
                    <a:avLst/>
                  </a:prstGeom>
                </pic:spPr>
              </pic:pic>
            </a:graphicData>
          </a:graphic>
        </wp:inline>
      </w:drawing>
    </w:r>
  </w:p>
  <w:p w14:paraId="146A222C" w14:textId="77777777" w:rsidR="001113C8" w:rsidRDefault="001113C8" w:rsidP="001113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06BEA"/>
    <w:multiLevelType w:val="hybridMultilevel"/>
    <w:tmpl w:val="78446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8970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C8"/>
    <w:rsid w:val="000B77AE"/>
    <w:rsid w:val="001113C8"/>
    <w:rsid w:val="00225F0D"/>
    <w:rsid w:val="00250DDC"/>
    <w:rsid w:val="002C7E3B"/>
    <w:rsid w:val="005D2CD4"/>
    <w:rsid w:val="00625012"/>
    <w:rsid w:val="0063558A"/>
    <w:rsid w:val="006376B4"/>
    <w:rsid w:val="007C0C54"/>
    <w:rsid w:val="008303C2"/>
    <w:rsid w:val="00916C13"/>
    <w:rsid w:val="009D3E6A"/>
    <w:rsid w:val="00DB34CD"/>
    <w:rsid w:val="00E11EB2"/>
    <w:rsid w:val="00EC052D"/>
    <w:rsid w:val="00EE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FBE03"/>
  <w15:chartTrackingRefBased/>
  <w15:docId w15:val="{DA547F18-670F-433A-A4D6-EAE2BCF8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C8"/>
    <w:pPr>
      <w:spacing w:after="240" w:line="288" w:lineRule="auto"/>
      <w:jc w:val="both"/>
    </w:pPr>
    <w:rPr>
      <w:rFonts w:ascii="Open Sans Light" w:hAnsi="Open Sans Light"/>
      <w:lang w:val="cy-GB"/>
    </w:rPr>
  </w:style>
  <w:style w:type="paragraph" w:styleId="Heading1">
    <w:name w:val="heading 1"/>
    <w:basedOn w:val="Normal"/>
    <w:next w:val="Normal"/>
    <w:link w:val="Heading1Char"/>
    <w:uiPriority w:val="9"/>
    <w:qFormat/>
    <w:rsid w:val="00111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3C8"/>
    <w:rPr>
      <w:rFonts w:eastAsiaTheme="majorEastAsia" w:cstheme="majorBidi"/>
      <w:color w:val="272727" w:themeColor="text1" w:themeTint="D8"/>
    </w:rPr>
  </w:style>
  <w:style w:type="paragraph" w:styleId="Title">
    <w:name w:val="Title"/>
    <w:basedOn w:val="Normal"/>
    <w:next w:val="Normal"/>
    <w:link w:val="TitleChar"/>
    <w:uiPriority w:val="10"/>
    <w:qFormat/>
    <w:rsid w:val="00111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3C8"/>
    <w:pPr>
      <w:spacing w:before="160"/>
      <w:jc w:val="center"/>
    </w:pPr>
    <w:rPr>
      <w:i/>
      <w:iCs/>
      <w:color w:val="404040" w:themeColor="text1" w:themeTint="BF"/>
    </w:rPr>
  </w:style>
  <w:style w:type="character" w:customStyle="1" w:styleId="QuoteChar">
    <w:name w:val="Quote Char"/>
    <w:basedOn w:val="DefaultParagraphFont"/>
    <w:link w:val="Quote"/>
    <w:uiPriority w:val="29"/>
    <w:rsid w:val="001113C8"/>
    <w:rPr>
      <w:i/>
      <w:iCs/>
      <w:color w:val="404040" w:themeColor="text1" w:themeTint="BF"/>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1113C8"/>
    <w:pPr>
      <w:ind w:left="720"/>
      <w:contextualSpacing/>
    </w:pPr>
  </w:style>
  <w:style w:type="character" w:styleId="IntenseEmphasis">
    <w:name w:val="Intense Emphasis"/>
    <w:basedOn w:val="DefaultParagraphFont"/>
    <w:uiPriority w:val="21"/>
    <w:qFormat/>
    <w:rsid w:val="001113C8"/>
    <w:rPr>
      <w:i/>
      <w:iCs/>
      <w:color w:val="0F4761" w:themeColor="accent1" w:themeShade="BF"/>
    </w:rPr>
  </w:style>
  <w:style w:type="paragraph" w:styleId="IntenseQuote">
    <w:name w:val="Intense Quote"/>
    <w:basedOn w:val="Normal"/>
    <w:next w:val="Normal"/>
    <w:link w:val="IntenseQuoteChar"/>
    <w:uiPriority w:val="30"/>
    <w:qFormat/>
    <w:rsid w:val="00111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3C8"/>
    <w:rPr>
      <w:i/>
      <w:iCs/>
      <w:color w:val="0F4761" w:themeColor="accent1" w:themeShade="BF"/>
    </w:rPr>
  </w:style>
  <w:style w:type="character" w:styleId="IntenseReference">
    <w:name w:val="Intense Reference"/>
    <w:basedOn w:val="DefaultParagraphFont"/>
    <w:uiPriority w:val="32"/>
    <w:qFormat/>
    <w:rsid w:val="001113C8"/>
    <w:rPr>
      <w:b/>
      <w:bCs/>
      <w:smallCaps/>
      <w:color w:val="0F4761" w:themeColor="accent1" w:themeShade="BF"/>
      <w:spacing w:val="5"/>
    </w:rPr>
  </w:style>
  <w:style w:type="character" w:styleId="Hyperlink">
    <w:name w:val="Hyperlink"/>
    <w:basedOn w:val="DefaultParagraphFont"/>
    <w:uiPriority w:val="99"/>
    <w:unhideWhenUsed/>
    <w:rsid w:val="001113C8"/>
    <w:rPr>
      <w:color w:val="1762AB"/>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1113C8"/>
  </w:style>
  <w:style w:type="paragraph" w:customStyle="1" w:styleId="GothamMedium18">
    <w:name w:val="Gotham Medium 18"/>
    <w:basedOn w:val="Normal"/>
    <w:link w:val="GothamMedium18Char"/>
    <w:qFormat/>
    <w:rsid w:val="001113C8"/>
    <w:pPr>
      <w:spacing w:after="200" w:line="264" w:lineRule="auto"/>
    </w:pPr>
    <w:rPr>
      <w:rFonts w:ascii="Gotham Medium" w:hAnsi="Gotham Medium"/>
      <w:sz w:val="32"/>
      <w:szCs w:val="32"/>
    </w:rPr>
  </w:style>
  <w:style w:type="character" w:customStyle="1" w:styleId="GothamMedium18Char">
    <w:name w:val="Gotham Medium 18 Char"/>
    <w:basedOn w:val="DefaultParagraphFont"/>
    <w:link w:val="GothamMedium18"/>
    <w:rsid w:val="001113C8"/>
    <w:rPr>
      <w:rFonts w:ascii="Gotham Medium" w:hAnsi="Gotham Medium"/>
      <w:sz w:val="32"/>
      <w:szCs w:val="32"/>
      <w:lang w:val="cy-GB"/>
    </w:rPr>
  </w:style>
  <w:style w:type="paragraph" w:styleId="Header">
    <w:name w:val="header"/>
    <w:basedOn w:val="Normal"/>
    <w:link w:val="HeaderChar"/>
    <w:uiPriority w:val="99"/>
    <w:unhideWhenUsed/>
    <w:rsid w:val="0011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3C8"/>
    <w:rPr>
      <w:rFonts w:ascii="Open Sans Light" w:hAnsi="Open Sans Light"/>
      <w:lang w:val="cy-GB"/>
    </w:rPr>
  </w:style>
  <w:style w:type="paragraph" w:styleId="Footer">
    <w:name w:val="footer"/>
    <w:basedOn w:val="Normal"/>
    <w:link w:val="FooterChar"/>
    <w:uiPriority w:val="99"/>
    <w:unhideWhenUsed/>
    <w:rsid w:val="0011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3C8"/>
    <w:rPr>
      <w:rFonts w:ascii="Open Sans Light" w:hAnsi="Open Sans Light"/>
      <w:lang w:val="cy-GB"/>
    </w:rPr>
  </w:style>
  <w:style w:type="character" w:styleId="FollowedHyperlink">
    <w:name w:val="FollowedHyperlink"/>
    <w:basedOn w:val="DefaultParagraphFont"/>
    <w:uiPriority w:val="99"/>
    <w:semiHidden/>
    <w:unhideWhenUsed/>
    <w:rsid w:val="001113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rimeagency.gov.uk/cyber-choices" TargetMode="External"/><Relationship Id="rId13" Type="http://schemas.openxmlformats.org/officeDocument/2006/relationships/hyperlink" Target="https://www.nationalcrimeagency.gov.uk/cyber-choices" TargetMode="External"/><Relationship Id="rId3" Type="http://schemas.openxmlformats.org/officeDocument/2006/relationships/settings" Target="settings.xml"/><Relationship Id="rId7" Type="http://schemas.openxmlformats.org/officeDocument/2006/relationships/hyperlink" Target="https://nationalcrimeagency.gov.uk/who-we-are/publications/526-cyber-choices-hacking-it-legal-teachers/file" TargetMode="External"/><Relationship Id="rId12" Type="http://schemas.openxmlformats.org/officeDocument/2006/relationships/hyperlink" Target="mailto:Cyber.Prevent@nwrocu.police.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ian.cyber.prevent@south-wales.police.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tionalcrimeagency.gov.uk/cyber-choices" TargetMode="External"/><Relationship Id="rId4" Type="http://schemas.openxmlformats.org/officeDocument/2006/relationships/webSettings" Target="webSettings.xml"/><Relationship Id="rId9" Type="http://schemas.openxmlformats.org/officeDocument/2006/relationships/hyperlink" Target="https://www.nationalcrimeagency.gov.uk/cyber-choi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4802</Characters>
  <Application>Microsoft Office Word</Application>
  <DocSecurity>4</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Rothwell, Kate (ECWL - Schools Digital Services Division)</cp:lastModifiedBy>
  <cp:revision>2</cp:revision>
  <dcterms:created xsi:type="dcterms:W3CDTF">2025-04-03T08:09:00Z</dcterms:created>
  <dcterms:modified xsi:type="dcterms:W3CDTF">2025-04-03T08:09:00Z</dcterms:modified>
</cp:coreProperties>
</file>